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ab/>
      </w:r>
      <w:bookmarkStart w:id="2" w:name="_Hlk69561977"/>
      <w:r>
        <w:rPr>
          <w:rFonts w:ascii="Times New Roman" w:hAnsi="Times New Roman"/>
          <w:sz w:val="28"/>
        </w:rPr>
        <w:t>Приложение №1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МС МО пос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олнечное</w:t>
      </w:r>
    </w:p>
    <w:p w14:paraId="03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2022 </w:t>
      </w:r>
      <w:r>
        <w:rPr>
          <w:rFonts w:ascii="Times New Roman" w:hAnsi="Times New Roman"/>
          <w:sz w:val="28"/>
        </w:rPr>
        <w:t xml:space="preserve">года №11 </w:t>
      </w:r>
    </w:p>
    <w:p w14:paraId="04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Внесение изменений в  Устав внутригородского муниципального 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образования города федерального значения Санкт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 xml:space="preserve">Петербурга поселок </w:t>
      </w:r>
      <w:r>
        <w:rPr>
          <w:rFonts w:ascii="Times New Roman" w:hAnsi="Times New Roman"/>
          <w:b w:val="1"/>
          <w:sz w:val="28"/>
        </w:rPr>
        <w:t>Солнечное</w:t>
      </w:r>
      <w:bookmarkEnd w:id="2"/>
    </w:p>
    <w:p w14:paraId="07000000">
      <w:pPr>
        <w:spacing w:after="0"/>
        <w:ind/>
        <w:rPr>
          <w:rFonts w:ascii="Times New Roman" w:hAnsi="Times New Roman"/>
          <w:sz w:val="28"/>
        </w:rPr>
      </w:pPr>
    </w:p>
    <w:p w14:paraId="08000000">
      <w:pPr>
        <w:pStyle w:val="Style_1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10  пункта 2 </w:t>
      </w:r>
      <w:r>
        <w:rPr>
          <w:rFonts w:ascii="Times New Roman" w:hAnsi="Times New Roman"/>
          <w:sz w:val="28"/>
        </w:rPr>
        <w:t>статьи 4 главы 2 изложить в следующей редакции:</w:t>
      </w:r>
    </w:p>
    <w:p w14:paraId="0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"https://login.consultant.ru/link/?req=doc&amp;base=SPB&amp;n=243834&amp;dst=101&amp;field=134&amp;date=10.04.2022"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пункте 54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настоящей статьи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>;»</w:t>
      </w:r>
    </w:p>
    <w:p w14:paraId="0A000000">
      <w:pPr>
        <w:pStyle w:val="Style_1"/>
        <w:spacing w:after="0"/>
        <w:ind w:firstLine="0" w:left="0"/>
        <w:rPr>
          <w:rFonts w:ascii="Times New Roman" w:hAnsi="Times New Roman"/>
          <w:sz w:val="28"/>
        </w:rPr>
      </w:pPr>
    </w:p>
    <w:p w14:paraId="0B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абзац п</w:t>
      </w:r>
      <w:r>
        <w:rPr>
          <w:rFonts w:ascii="Times New Roman" w:hAnsi="Times New Roman"/>
          <w:sz w:val="28"/>
        </w:rPr>
        <w:t>одпункт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47 статьи 4 главы 2 изложить в следующей редакции: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"https://login.consultant.ru/link/?req=doc&amp;base=SPB&amp;n=243834&amp;dst=106&amp;field=134&amp;date=10.04.2022"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подпункте 47.3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пункта, (редакция Закона СПБ №84 07.09.2021г. на заседание МС МО п. Солнечное 19 апреля 2022 г.) включающая</w:t>
      </w:r>
      <w:r>
        <w:rPr>
          <w:rFonts w:ascii="Times New Roman" w:hAnsi="Times New Roman"/>
          <w:sz w:val="28"/>
        </w:rPr>
        <w:t>:»</w:t>
      </w:r>
    </w:p>
    <w:p w14:paraId="0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Третий абзац п</w:t>
      </w:r>
      <w:r>
        <w:rPr>
          <w:rFonts w:ascii="Times New Roman" w:hAnsi="Times New Roman"/>
          <w:sz w:val="28"/>
        </w:rPr>
        <w:t>одпункт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47.1 статьи 4 главы 2 изложить в следующей редакции:</w:t>
      </w:r>
    </w:p>
    <w:p w14:paraId="0F000000">
      <w:pPr>
        <w:tabs>
          <w:tab w:leader="none" w:pos="851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содержание, в том числе уборку, территорий зеленых насаждений общего пользования местного значения (включая содержание  расположенных на них элементов благоустройства), защиту зеленых насаждений на указанных территориях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</w:t>
      </w:r>
    </w:p>
    <w:p w14:paraId="10000000">
      <w:p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 статьи 4 </w:t>
      </w:r>
      <w:r>
        <w:rPr>
          <w:rFonts w:ascii="Times New Roman" w:hAnsi="Times New Roman"/>
          <w:sz w:val="28"/>
        </w:rPr>
        <w:t xml:space="preserve">главы 2 </w:t>
      </w:r>
      <w:r>
        <w:rPr>
          <w:rFonts w:ascii="Times New Roman" w:hAnsi="Times New Roman"/>
          <w:sz w:val="28"/>
        </w:rPr>
        <w:t>дополнить подпунктом 47.3 следующего содержания:</w:t>
      </w:r>
    </w:p>
    <w:p w14:paraId="12000000">
      <w:pPr>
        <w:tabs>
          <w:tab w:leader="none" w:pos="142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 xml:space="preserve">или) </w:t>
      </w:r>
      <w:r>
        <w:rPr>
          <w:rFonts w:ascii="Times New Roman" w:hAnsi="Times New Roman"/>
          <w:sz w:val="28"/>
        </w:rPr>
        <w:t xml:space="preserve">пользовании граждан и юридических лиц, без проведения работ по их сохранению, в соответствии с законодательством в сфере благоустройства, включающая: </w:t>
      </w:r>
    </w:p>
    <w:p w14:paraId="13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проектирования благоустройства при размещении элементов благоустройства, указанных в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\l "p4"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абзацах пятом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\l "p6"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седьмом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подпункта; </w:t>
      </w:r>
    </w:p>
    <w:p w14:paraId="14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 </w:t>
      </w:r>
    </w:p>
    <w:p w14:paraId="15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спортивных, детских площадок, включая ремонт расположенных на них элементов благоустройства, на внутриквартальных территориях; </w:t>
      </w:r>
    </w:p>
    <w:p w14:paraId="16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bookmarkStart w:id="3" w:name="p4"/>
      <w:bookmarkEnd w:id="3"/>
      <w:r>
        <w:rPr>
          <w:rFonts w:ascii="Times New Roman" w:hAnsi="Times New Roman"/>
          <w:sz w:val="28"/>
        </w:rPr>
        <w:t xml:space="preserve">размещение контейнерных площадок на внутриквартальных территориях, ремонт элементов благоустройства, расположенных на контейнерных площадках; </w:t>
      </w:r>
    </w:p>
    <w:p w14:paraId="17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 </w:t>
      </w:r>
    </w:p>
    <w:p w14:paraId="18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bookmarkStart w:id="4" w:name="p6"/>
      <w:bookmarkEnd w:id="4"/>
      <w:r>
        <w:rPr>
          <w:rFonts w:ascii="Times New Roman" w:hAnsi="Times New Roman"/>
          <w:sz w:val="28"/>
        </w:rPr>
        <w:t>размещение на внутриквартальных территориях полусфер, надолбов, устрой</w:t>
      </w:r>
      <w:r>
        <w:rPr>
          <w:rFonts w:ascii="Times New Roman" w:hAnsi="Times New Roman"/>
          <w:sz w:val="28"/>
        </w:rPr>
        <w:t>ств дл</w:t>
      </w:r>
      <w:r>
        <w:rPr>
          <w:rFonts w:ascii="Times New Roman" w:hAnsi="Times New Roman"/>
          <w:sz w:val="28"/>
        </w:rPr>
        <w:t xml:space="preserve">я цветочного оформления, уличной мебели, урн без проведения земляных работ и углубления в грунт (вскрытия грунта); </w:t>
      </w:r>
    </w:p>
    <w:p w14:paraId="19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Times New Roman" w:hAnsi="Times New Roman"/>
          <w:sz w:val="28"/>
        </w:rPr>
        <w:t>;»</w:t>
      </w:r>
    </w:p>
    <w:p w14:paraId="1A000000">
      <w:pPr>
        <w:pStyle w:val="Style_1"/>
        <w:tabs>
          <w:tab w:leader="none" w:pos="142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 статьи 4 </w:t>
      </w:r>
      <w:r>
        <w:rPr>
          <w:rFonts w:ascii="Times New Roman" w:hAnsi="Times New Roman"/>
          <w:sz w:val="28"/>
        </w:rPr>
        <w:t xml:space="preserve">главы 2 </w:t>
      </w:r>
      <w:r>
        <w:rPr>
          <w:rFonts w:ascii="Times New Roman" w:hAnsi="Times New Roman"/>
          <w:sz w:val="28"/>
        </w:rPr>
        <w:t>дополнить подпунктом 54 следующего содержания: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«осуществление мероприятий, указанных в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"https://login.consultant.ru/link/?req=doc&amp;base=SPB&amp;n=243834&amp;dst=99&amp;field=134&amp;date=10.04.2022"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подпункте 10 пункта 2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"https://login.consultant.ru/link/?req=doc&amp;base=SPB&amp;n=243834&amp;dst=68&amp;field=134&amp;date=10.04.2022"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подпунктах 47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"https://login.consultant.ru/link/?req=doc&amp;base=SPB&amp;n=243834&amp;dst=88&amp;field=134&amp;date=10.04.2022"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47.2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"https://login.consultant.ru/link/?req=doc&amp;base=SPB&amp;n=243834&amp;dst=80&amp;field=134&amp;date=10.04.2022"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48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</w:t>
      </w:r>
      <w:r>
        <w:rPr>
          <w:rFonts w:ascii="Times New Roman" w:hAnsi="Times New Roman"/>
          <w:sz w:val="28"/>
        </w:rPr>
        <w:t xml:space="preserve">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</w:t>
      </w:r>
      <w:r>
        <w:rPr>
          <w:rFonts w:ascii="Times New Roman" w:hAnsi="Times New Roman"/>
          <w:sz w:val="28"/>
        </w:rPr>
        <w:t>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r>
        <w:rPr>
          <w:rFonts w:ascii="Times New Roman" w:hAnsi="Times New Roman"/>
          <w:sz w:val="28"/>
        </w:rPr>
        <w:t>.».</w:t>
      </w:r>
    </w:p>
    <w:p w14:paraId="1D000000">
      <w:pPr>
        <w:pStyle w:val="Style_1"/>
        <w:spacing w:after="0"/>
        <w:ind w:firstLine="0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numPr>
          <w:ilvl w:val="0"/>
          <w:numId w:val="1"/>
        </w:numPr>
        <w:tabs>
          <w:tab w:leader="none" w:pos="0" w:val="left"/>
        </w:tabs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6 статьи 46 главы 6 изложить в следующей редакции:</w:t>
      </w:r>
    </w:p>
    <w:p w14:paraId="1F000000">
      <w:pPr>
        <w:tabs>
          <w:tab w:leader="none" w:pos="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r>
        <w:rPr>
          <w:rFonts w:ascii="Times New Roman" w:hAnsi="Times New Roman"/>
          <w:sz w:val="28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</w:t>
      </w:r>
      <w:r>
        <w:rPr>
          <w:rFonts w:ascii="Times New Roman" w:hAnsi="Times New Roman"/>
          <w:sz w:val="28"/>
        </w:rPr>
        <w:t xml:space="preserve"> муниципального образования в государственный реестр уставов муниципальных образований Санкт-Петербурга, предусмотренного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"https://login.consultant.ru/link/?req=doc&amp;base=LAW&amp;n=370300&amp;dst=33&amp;field=134&amp;date=10.04.2022"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частью 6 статьи 4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"О государственной регистрации уставов муниципальных образований"</w:t>
      </w:r>
      <w:r>
        <w:rPr>
          <w:rFonts w:ascii="Times New Roman" w:hAnsi="Times New Roman"/>
          <w:sz w:val="28"/>
        </w:rPr>
        <w:t>.»</w:t>
      </w:r>
    </w:p>
    <w:p w14:paraId="20000000">
      <w:pPr>
        <w:tabs>
          <w:tab w:leader="none" w:pos="0" w:val="left"/>
        </w:tabs>
        <w:spacing w:after="0"/>
        <w:ind/>
        <w:jc w:val="both"/>
        <w:rPr>
          <w:rFonts w:ascii="Times New Roman" w:hAnsi="Times New Roman"/>
          <w:sz w:val="28"/>
        </w:rPr>
      </w:pPr>
    </w:p>
    <w:p w14:paraId="21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6 статьи 52 главы 7 изложить в следующей редакции:</w:t>
      </w:r>
    </w:p>
    <w:p w14:paraId="2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r>
        <w:rPr>
          <w:rFonts w:ascii="Times New Roman" w:hAnsi="Times New Roman"/>
          <w:sz w:val="28"/>
        </w:rPr>
        <w:t>расположенных</w:t>
      </w:r>
      <w:r>
        <w:rPr>
          <w:rFonts w:ascii="Times New Roman" w:hAnsi="Times New Roman"/>
          <w:sz w:val="28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наследия);»</w:t>
      </w:r>
    </w:p>
    <w:p w14:paraId="23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4000000">
      <w:pPr>
        <w:pStyle w:val="Style_1"/>
        <w:numPr>
          <w:ilvl w:val="0"/>
          <w:numId w:val="1"/>
        </w:numPr>
        <w:tabs>
          <w:tab w:leader="none" w:pos="709" w:val="left"/>
        </w:tabs>
        <w:spacing w:after="200"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Статью 41 главы 5 </w:t>
      </w:r>
      <w:r>
        <w:rPr>
          <w:rFonts w:ascii="Times New Roman" w:hAnsi="Times New Roman"/>
          <w:sz w:val="28"/>
          <w:highlight w:val="yellow"/>
        </w:rPr>
        <w:t>«Избирательная комиссия муниципального образования»</w:t>
      </w:r>
      <w:r>
        <w:rPr>
          <w:rFonts w:ascii="Times New Roman" w:hAnsi="Times New Roman"/>
          <w:sz w:val="28"/>
        </w:rPr>
        <w:t xml:space="preserve"> исключить.</w:t>
      </w:r>
    </w:p>
    <w:p w14:paraId="25000000">
      <w:pPr>
        <w:pStyle w:val="Style_1"/>
        <w:tabs>
          <w:tab w:leader="none" w:pos="4480" w:val="left"/>
        </w:tabs>
        <w:ind w:firstLine="0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 xml:space="preserve"> пункта 2 статьи 43 главы 5 слова «</w:t>
      </w:r>
      <w:r>
        <w:rPr>
          <w:rFonts w:ascii="Times New Roman" w:hAnsi="Times New Roman"/>
          <w:sz w:val="28"/>
          <w:highlight w:val="yellow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8"/>
        </w:rPr>
        <w:t>» исключить.</w:t>
      </w:r>
    </w:p>
    <w:p w14:paraId="27000000">
      <w:pPr>
        <w:pStyle w:val="Style_1"/>
        <w:ind w:firstLine="0" w:left="0"/>
        <w:rPr>
          <w:rFonts w:ascii="Times New Roman" w:hAnsi="Times New Roman"/>
          <w:sz w:val="28"/>
        </w:rPr>
      </w:pPr>
    </w:p>
    <w:p w14:paraId="28000000">
      <w:pPr>
        <w:pStyle w:val="Style_1"/>
        <w:spacing w:after="0"/>
        <w:ind w:firstLine="0" w:left="0"/>
        <w:jc w:val="both"/>
        <w:rPr>
          <w:rFonts w:ascii="Times New Roman" w:hAnsi="Times New Roman"/>
          <w:sz w:val="28"/>
        </w:rPr>
      </w:pPr>
    </w:p>
    <w:p w14:paraId="29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подпункте</w:t>
      </w:r>
      <w:r>
        <w:rPr>
          <w:rFonts w:ascii="Times New Roman" w:hAnsi="Times New Roman"/>
          <w:sz w:val="28"/>
        </w:rPr>
        <w:t xml:space="preserve"> Б</w:t>
      </w:r>
      <w:r>
        <w:rPr>
          <w:rFonts w:ascii="Times New Roman" w:hAnsi="Times New Roman"/>
          <w:sz w:val="28"/>
        </w:rPr>
        <w:t xml:space="preserve"> пункта 2 статьи 43 главы 5 слова «</w:t>
      </w:r>
      <w:r>
        <w:rPr>
          <w:rFonts w:ascii="Times New Roman" w:hAnsi="Times New Roman"/>
          <w:sz w:val="28"/>
          <w:highlight w:val="yellow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8"/>
        </w:rPr>
        <w:t>» исключить.</w:t>
      </w:r>
    </w:p>
    <w:p w14:paraId="2A000000">
      <w:pPr>
        <w:pStyle w:val="Style_1"/>
        <w:spacing w:after="0"/>
        <w:ind w:firstLine="0" w:left="0"/>
        <w:jc w:val="both"/>
        <w:rPr>
          <w:rFonts w:ascii="Times New Roman" w:hAnsi="Times New Roman"/>
          <w:sz w:val="28"/>
        </w:rPr>
      </w:pPr>
    </w:p>
    <w:p w14:paraId="2B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Второй абзац пункта 6 статьи 9 главы 4 изложить в следующей редакции:</w:t>
      </w:r>
    </w:p>
    <w:p w14:paraId="2C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местный референдум не назначен представительным органом муниципального образования в установленные сроки, референдум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назначается судом на основании обращения граждан, избирательных объединений, главы муниципального образования, органов государственной власти Санкт-Петербурга, избирательной комиссии Санкт-Петербурга или прокурора. Назначенный судом местный референдум организуется </w:t>
      </w:r>
      <w:r>
        <w:rPr>
          <w:rFonts w:ascii="Times New Roman" w:hAnsi="Times New Roman"/>
          <w:sz w:val="28"/>
          <w:highlight w:val="yellow"/>
        </w:rPr>
        <w:t>избирательной комиссией, организующей подготовку и проведение выборов в органы местного самоуправления, местного референдума,</w:t>
      </w:r>
      <w:r>
        <w:rPr>
          <w:rFonts w:ascii="Times New Roman" w:hAnsi="Times New Roman"/>
          <w:sz w:val="28"/>
        </w:rPr>
        <w:t xml:space="preserve"> а обеспечение его проведения осуществляется исполнительным органом государственной власти Санкт-Петербурга или иным органом, на который судом возложено обеспечение проведения местного референдума.</w:t>
      </w:r>
    </w:p>
    <w:p w14:paraId="2D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</w:p>
    <w:p w14:paraId="2E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 статьи 10 главы 4 изложить в следующей редакции:</w:t>
      </w:r>
    </w:p>
    <w:p w14:paraId="2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представительного органа муниципального образования и </w:t>
      </w:r>
      <w:r>
        <w:rPr>
          <w:rFonts w:ascii="Times New Roman" w:hAnsi="Times New Roman"/>
          <w:sz w:val="28"/>
          <w:highlight w:val="yellow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8"/>
        </w:rPr>
        <w:t>, давать объяснения по поводу обстоятельств, выдвигаемых в качестве основания для отзыва</w:t>
      </w:r>
      <w:r>
        <w:rPr>
          <w:rFonts w:ascii="Times New Roman" w:hAnsi="Times New Roman"/>
          <w:sz w:val="28"/>
        </w:rPr>
        <w:t xml:space="preserve">. Члены инициативной группы, </w:t>
      </w:r>
      <w:r>
        <w:rPr>
          <w:rFonts w:ascii="Times New Roman" w:hAnsi="Times New Roman"/>
          <w:sz w:val="28"/>
          <w:highlight w:val="yellow"/>
        </w:rPr>
        <w:t>избирательной комиссии,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8"/>
        </w:rPr>
        <w:t>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14:paraId="3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 дня, следующего за днем принятия </w:t>
      </w:r>
      <w:r>
        <w:rPr>
          <w:rFonts w:ascii="Times New Roman" w:hAnsi="Times New Roman"/>
          <w:sz w:val="28"/>
          <w:highlight w:val="yellow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8"/>
        </w:rPr>
        <w:t xml:space="preserve">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</w:t>
      </w:r>
    </w:p>
    <w:p w14:paraId="31000000">
      <w:pPr>
        <w:pStyle w:val="Style_1"/>
        <w:numPr>
          <w:ilvl w:val="0"/>
          <w:numId w:val="1"/>
        </w:numPr>
        <w:spacing w:after="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6 статьи 26 главы 5 изложить в следующей редакции:</w:t>
      </w:r>
    </w:p>
    <w:p w14:paraId="32000000">
      <w:pPr>
        <w:tabs>
          <w:tab w:leader="none" w:pos="448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 самороспуске Муниципального совета муниципального образования не позднее трех дней со дня его принятия должно быть доведено до сведения </w:t>
      </w:r>
      <w:r>
        <w:rPr>
          <w:rFonts w:ascii="Times New Roman" w:hAnsi="Times New Roman"/>
          <w:sz w:val="28"/>
          <w:highlight w:val="yellow"/>
        </w:rPr>
        <w:t>избирательной комиссии, организующей подготовку и проведение выборов в органы местного самоуправления, местного референдума.</w:t>
      </w:r>
    </w:p>
    <w:p w14:paraId="33000000">
      <w:pPr>
        <w:ind/>
        <w:jc w:val="both"/>
        <w:rPr>
          <w:rFonts w:ascii="Verdana" w:hAnsi="Verdana"/>
          <w:sz w:val="24"/>
        </w:rPr>
      </w:pPr>
    </w:p>
    <w:p w14:paraId="34000000">
      <w:pPr>
        <w:ind/>
        <w:jc w:val="both"/>
        <w:rPr>
          <w:rFonts w:ascii="Verdana" w:hAnsi="Verdana"/>
          <w:sz w:val="24"/>
        </w:rPr>
      </w:pPr>
    </w:p>
    <w:p w14:paraId="35000000">
      <w:pPr>
        <w:spacing w:after="0"/>
        <w:ind w:firstLine="851" w:left="0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rmattext"/>
    <w:basedOn w:val="Style_3"/>
    <w:link w:val="Style_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_ch" w:type="character">
    <w:name w:val="formattext"/>
    <w:basedOn w:val="Style_3_ch"/>
    <w:link w:val="Style_9"/>
    <w:rPr>
      <w:rFonts w:ascii="Times New Roman" w:hAnsi="Times New Roman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2022-06-15T17:03:19Z</dcterms:modified>
</cp:coreProperties>
</file>