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  <w:r>
        <w:rPr>
          <w:b w:val="1"/>
        </w:rPr>
        <w:t>__</w:t>
      </w:r>
    </w:p>
    <w:p w14:paraId="07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8000000">
      <w:pPr>
        <w:rPr>
          <w:b w:val="1"/>
        </w:rPr>
      </w:pPr>
    </w:p>
    <w:p w14:paraId="09000000">
      <w:pPr>
        <w:rPr>
          <w:b w:val="1"/>
        </w:rPr>
      </w:pPr>
      <w:r>
        <w:rPr>
          <w:b w:val="1"/>
        </w:rPr>
        <w:t>от  «</w:t>
      </w:r>
      <w:r>
        <w:rPr>
          <w:b w:val="1"/>
        </w:rPr>
        <w:t xml:space="preserve"> </w:t>
      </w:r>
      <w:r>
        <w:rPr>
          <w:b w:val="1"/>
        </w:rPr>
        <w:t>06</w:t>
      </w:r>
      <w:r>
        <w:rPr>
          <w:b w:val="1"/>
        </w:rPr>
        <w:t xml:space="preserve"> </w:t>
      </w:r>
      <w:r>
        <w:rPr>
          <w:b w:val="1"/>
        </w:rPr>
        <w:t xml:space="preserve">» </w:t>
      </w:r>
      <w:r>
        <w:rPr>
          <w:b w:val="1"/>
        </w:rPr>
        <w:t xml:space="preserve"> </w:t>
      </w:r>
      <w:r>
        <w:rPr>
          <w:b w:val="1"/>
        </w:rPr>
        <w:t>декабря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</w:t>
      </w:r>
      <w:r>
        <w:rPr>
          <w:b w:val="1"/>
        </w:rPr>
        <w:t xml:space="preserve">     </w:t>
      </w:r>
      <w:r>
        <w:rPr>
          <w:b w:val="1"/>
        </w:rPr>
        <w:t xml:space="preserve"> </w:t>
      </w:r>
      <w:r>
        <w:rPr>
          <w:b w:val="1"/>
        </w:rPr>
        <w:t>№</w:t>
      </w:r>
      <w:r>
        <w:rPr>
          <w:b w:val="1"/>
        </w:rPr>
        <w:t xml:space="preserve"> 26</w:t>
      </w:r>
    </w:p>
    <w:p w14:paraId="0A000000">
      <w:pPr>
        <w:rPr>
          <w:b w:val="1"/>
        </w:rPr>
      </w:pPr>
    </w:p>
    <w:p w14:paraId="0B000000">
      <w:pPr>
        <w:rPr>
          <w:b w:val="1"/>
        </w:rPr>
      </w:pPr>
      <w:r>
        <w:rPr>
          <w:b w:val="1"/>
        </w:rPr>
        <w:t xml:space="preserve">«О выплате единовременной премии главе </w:t>
      </w:r>
    </w:p>
    <w:p w14:paraId="0C000000">
      <w:pPr>
        <w:rPr>
          <w:b w:val="1"/>
        </w:rPr>
      </w:pPr>
      <w:r>
        <w:rPr>
          <w:b w:val="1"/>
        </w:rPr>
        <w:t xml:space="preserve">муниципального образования города федерального значения </w:t>
      </w:r>
    </w:p>
    <w:p w14:paraId="0D000000">
      <w:pPr>
        <w:rPr>
          <w:b w:val="1"/>
        </w:rPr>
      </w:pPr>
      <w:r>
        <w:rPr>
          <w:b w:val="1"/>
        </w:rPr>
        <w:t xml:space="preserve">Санкт-Петербурга поселок Солнечное – </w:t>
      </w:r>
    </w:p>
    <w:p w14:paraId="0E000000">
      <w:pPr>
        <w:rPr>
          <w:b w:val="1"/>
        </w:rPr>
      </w:pPr>
      <w:r>
        <w:rPr>
          <w:b w:val="1"/>
        </w:rPr>
        <w:t xml:space="preserve">председателю муниципального совета, </w:t>
      </w:r>
    </w:p>
    <w:p w14:paraId="0F000000">
      <w:pPr>
        <w:rPr>
          <w:b w:val="1"/>
        </w:rPr>
      </w:pPr>
      <w:r>
        <w:rPr>
          <w:b w:val="1"/>
        </w:rPr>
        <w:t>М.А.Сафронову»</w:t>
      </w:r>
    </w:p>
    <w:p w14:paraId="10000000">
      <w:pPr>
        <w:rPr>
          <w:b w:val="1"/>
        </w:rPr>
      </w:pPr>
    </w:p>
    <w:p w14:paraId="11000000">
      <w:pPr>
        <w:ind/>
        <w:jc w:val="both"/>
        <w:rPr>
          <w:b w:val="1"/>
        </w:rPr>
      </w:pPr>
    </w:p>
    <w:p w14:paraId="12000000">
      <w:pPr>
        <w:ind w:firstLine="708" w:left="0"/>
        <w:jc w:val="both"/>
      </w:pPr>
      <w:r>
        <w:t>Заслушав и обсудив информацию главы  местной администрации МО п. Солнечное Барашковой  В.А.</w:t>
      </w:r>
    </w:p>
    <w:p w14:paraId="13000000">
      <w:pPr>
        <w:ind/>
        <w:jc w:val="both"/>
      </w:pPr>
    </w:p>
    <w:p w14:paraId="14000000">
      <w:pPr>
        <w:ind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5000000">
      <w:pPr>
        <w:ind/>
        <w:jc w:val="both"/>
        <w:rPr>
          <w:b w:val="1"/>
        </w:rPr>
      </w:pPr>
    </w:p>
    <w:p w14:paraId="16000000">
      <w:pPr>
        <w:ind/>
        <w:jc w:val="both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 xml:space="preserve"> </w:t>
      </w:r>
      <w:r>
        <w:t xml:space="preserve">Сафронову Михаилу Александровичу  выплатить единовременную премию по итогам года за счет экономии средств фонда оплаты труда, предусмотренных бюджетом  </w:t>
      </w:r>
      <w:r>
        <w:t xml:space="preserve">муниципального образования города федерального значения Санкт-Петербурга поселок Солнечное </w:t>
      </w:r>
      <w:r>
        <w:t>на 20</w:t>
      </w:r>
      <w:r>
        <w:t xml:space="preserve">22 </w:t>
      </w:r>
      <w:r>
        <w:t>г. на содержание Главы муниципального образования поселок Солнечное</w:t>
      </w:r>
      <w:r>
        <w:t>,</w:t>
      </w:r>
      <w:r>
        <w:t xml:space="preserve"> в размере </w:t>
      </w:r>
      <w:r>
        <w:t>16475</w:t>
      </w:r>
      <w:r>
        <w:t>0</w:t>
      </w:r>
      <w:r>
        <w:t>-</w:t>
      </w:r>
      <w:r>
        <w:t>00</w:t>
      </w:r>
      <w:r>
        <w:t xml:space="preserve"> (Сто шестьдесят четыре тысячи семьсот пятьдесят </w:t>
      </w:r>
      <w:r>
        <w:t xml:space="preserve"> рублей 00 копеек)</w:t>
      </w:r>
      <w:r>
        <w:t>.</w:t>
      </w:r>
    </w:p>
    <w:p w14:paraId="17000000">
      <w:pPr>
        <w:ind/>
        <w:jc w:val="both"/>
        <w:rPr>
          <w:b w:val="1"/>
        </w:rPr>
      </w:pPr>
    </w:p>
    <w:p w14:paraId="18000000">
      <w:pPr>
        <w:ind/>
        <w:jc w:val="both"/>
        <w:rPr>
          <w:b w:val="1"/>
        </w:rPr>
      </w:pP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/>
        <w:jc w:val="both"/>
        <w:rPr>
          <w:b w:val="1"/>
          <w:sz w:val="28"/>
        </w:rPr>
      </w:pPr>
    </w:p>
    <w:p w14:paraId="1B000000">
      <w:pPr>
        <w:ind/>
        <w:jc w:val="both"/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</w:t>
      </w:r>
    </w:p>
    <w:p w14:paraId="1C000000">
      <w:pPr>
        <w:ind/>
        <w:jc w:val="both"/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</w:t>
      </w:r>
      <w:bookmarkStart w:id="1" w:name="_GoBack"/>
      <w:bookmarkEnd w:id="1"/>
      <w:r>
        <w:rPr>
          <w:b w:val="1"/>
        </w:rPr>
        <w:t xml:space="preserve">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2" w:type="first"/>
      <w:headerReference r:id="rId1" w:type="default"/>
      <w:pgSz w:h="16838" w:orient="portrait" w:w="11906"/>
      <w:pgMar w:bottom="993" w:footer="709" w:gutter="0" w:header="709" w:left="1701" w:right="849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ocument Map"/>
    <w:basedOn w:val="Style_3"/>
    <w:link w:val="Style_14_ch"/>
    <w:rPr>
      <w:rFonts w:ascii="Tahoma" w:hAnsi="Tahoma"/>
    </w:rPr>
  </w:style>
  <w:style w:styleId="Style_14_ch" w:type="character">
    <w:name w:val="Document Map"/>
    <w:basedOn w:val="Style_3_ch"/>
    <w:link w:val="Style_14"/>
    <w:rPr>
      <w:rFonts w:ascii="Tahoma" w:hAnsi="Tahoma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Hyperlink"/>
    <w:link w:val="Style_16_ch"/>
    <w:rPr>
      <w:color w:val="000080"/>
      <w:u w:val="single"/>
    </w:rPr>
  </w:style>
  <w:style w:styleId="Style_16_ch" w:type="character">
    <w:name w:val="Hyperlink"/>
    <w:link w:val="Style_16"/>
    <w:rPr>
      <w:color w:val="000080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Body Text"/>
    <w:basedOn w:val="Style_3"/>
    <w:link w:val="Style_24_ch"/>
    <w:rPr>
      <w:sz w:val="28"/>
    </w:rPr>
  </w:style>
  <w:style w:styleId="Style_24_ch" w:type="character">
    <w:name w:val="Body Text"/>
    <w:basedOn w:val="Style_3_ch"/>
    <w:link w:val="Style_24"/>
    <w:rPr>
      <w:sz w:val="28"/>
    </w:rPr>
  </w:style>
  <w:style w:styleId="Style_25" w:type="paragraph">
    <w:name w:val="List Paragraph"/>
    <w:basedOn w:val="Style_3"/>
    <w:link w:val="Style_25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5_ch" w:type="character">
    <w:name w:val="List Paragraph"/>
    <w:basedOn w:val="Style_3_ch"/>
    <w:link w:val="Style_25"/>
    <w:rPr>
      <w:rFonts w:asciiTheme="minorAscii" w:hAnsiTheme="minorHAnsi"/>
      <w:sz w:val="22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2022-12-08T07:54:17Z</dcterms:modified>
</cp:coreProperties>
</file>