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чтение</w:t>
      </w:r>
    </w:p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</w:t>
      </w:r>
      <w:r>
        <w:rPr>
          <w:b w:val="1"/>
        </w:rPr>
        <w:t>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>от  «</w:t>
      </w:r>
      <w:r>
        <w:rPr>
          <w:b w:val="1"/>
        </w:rPr>
        <w:t xml:space="preserve"> </w:t>
      </w:r>
      <w:r>
        <w:rPr>
          <w:b w:val="1"/>
        </w:rPr>
        <w:t>05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 xml:space="preserve"> </w:t>
      </w:r>
      <w:r>
        <w:rPr>
          <w:b w:val="1"/>
        </w:rPr>
        <w:t>декабря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</w:t>
      </w:r>
      <w:r>
        <w:rPr>
          <w:b w:val="1"/>
        </w:rPr>
        <w:t>№</w:t>
      </w:r>
      <w:r>
        <w:rPr>
          <w:b w:val="1"/>
        </w:rPr>
        <w:t xml:space="preserve"> </w:t>
      </w:r>
      <w:r>
        <w:rPr>
          <w:b w:val="1"/>
        </w:rPr>
        <w:t>21</w:t>
      </w:r>
    </w:p>
    <w:p w14:paraId="0A000000">
      <w:pPr>
        <w:rPr>
          <w:b w:val="1"/>
        </w:rPr>
      </w:pPr>
    </w:p>
    <w:p w14:paraId="0B000000">
      <w:pPr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«О бюджет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внутригородского муниципального образования</w:t>
      </w:r>
      <w:r>
        <w:rPr>
          <w:b w:val="1"/>
        </w:rPr>
        <w:t xml:space="preserve"> </w:t>
      </w:r>
      <w:r>
        <w:rPr>
          <w:b w:val="1"/>
        </w:rPr>
        <w:t xml:space="preserve">города федерального значения Санкт-Петербурга поселок Солнечное </w:t>
      </w:r>
      <w:r>
        <w:rPr>
          <w:b w:val="1"/>
        </w:rPr>
        <w:t>на 202</w:t>
      </w:r>
      <w:r>
        <w:rPr>
          <w:b w:val="1"/>
        </w:rPr>
        <w:t>4</w:t>
      </w:r>
      <w:r>
        <w:rPr>
          <w:b w:val="1"/>
        </w:rPr>
        <w:t xml:space="preserve"> год и на плановый период 202</w:t>
      </w:r>
      <w:r>
        <w:rPr>
          <w:b w:val="1"/>
        </w:rPr>
        <w:t>5</w:t>
      </w:r>
      <w:r>
        <w:rPr>
          <w:b w:val="1"/>
        </w:rPr>
        <w:t xml:space="preserve"> и 202</w:t>
      </w:r>
      <w:r>
        <w:rPr>
          <w:b w:val="1"/>
        </w:rPr>
        <w:t>6</w:t>
      </w:r>
      <w:r>
        <w:rPr>
          <w:b w:val="1"/>
        </w:rPr>
        <w:t xml:space="preserve"> годов</w:t>
      </w:r>
      <w:r>
        <w:rPr>
          <w:b w:val="1"/>
        </w:rPr>
        <w:t>»</w:t>
      </w:r>
    </w:p>
    <w:p w14:paraId="0C000000">
      <w:pPr>
        <w:pStyle w:val="Style_3"/>
        <w:ind w:firstLine="567" w:left="0"/>
        <w:jc w:val="both"/>
        <w:rPr>
          <w:sz w:val="24"/>
        </w:rPr>
      </w:pPr>
    </w:p>
    <w:p w14:paraId="0D000000">
      <w:pPr>
        <w:ind/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</w:t>
      </w:r>
      <w:r>
        <w:t xml:space="preserve"> С</w:t>
      </w:r>
      <w:r>
        <w:t>анкт- Петербурге», разделом 6 Бюджетного кодекса РФ, Уставом внутригородского м</w:t>
      </w:r>
      <w:r>
        <w:t>униципального образования Санкт</w:t>
      </w:r>
      <w:r>
        <w:t>–Петербурга поселок Солнечное и Положением «О бюджетном процессе</w:t>
      </w:r>
      <w:r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14:paraId="0E000000"/>
    <w:p w14:paraId="0F000000">
      <w:pPr>
        <w:rPr>
          <w:b w:val="1"/>
        </w:rPr>
      </w:pPr>
      <w:r>
        <w:rPr>
          <w:b w:val="1"/>
        </w:rPr>
        <w:t>Муниципальный совет решил</w:t>
      </w:r>
      <w:r>
        <w:rPr>
          <w:b w:val="1"/>
        </w:rPr>
        <w:t xml:space="preserve">: </w:t>
      </w:r>
    </w:p>
    <w:p w14:paraId="10000000">
      <w:pPr>
        <w:rPr>
          <w:b w:val="1"/>
        </w:rPr>
      </w:pPr>
    </w:p>
    <w:p w14:paraId="11000000">
      <w:pPr>
        <w:rPr>
          <w:b w:val="1"/>
        </w:rPr>
      </w:pPr>
      <w:r>
        <w:rPr>
          <w:b w:val="1"/>
        </w:rPr>
        <w:t>Статья 1</w:t>
      </w:r>
    </w:p>
    <w:p w14:paraId="12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доходов </w:t>
      </w:r>
      <w:r>
        <w:rPr>
          <w:sz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- местный бюджет):</w:t>
      </w:r>
    </w:p>
    <w:p w14:paraId="13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54</w:t>
      </w:r>
      <w:r>
        <w:rPr>
          <w:b w:val="1"/>
          <w:sz w:val="24"/>
        </w:rPr>
        <w:t> 561,9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14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5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56 816,5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15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6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59 068,6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</w:p>
    <w:p w14:paraId="16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расходов </w:t>
      </w:r>
      <w:r>
        <w:rPr>
          <w:sz w:val="24"/>
        </w:rPr>
        <w:t>местного бюджета:</w:t>
      </w:r>
    </w:p>
    <w:p w14:paraId="17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54 561,9</w:t>
      </w:r>
      <w:bookmarkStart w:id="1" w:name="_GoBack"/>
      <w:bookmarkEnd w:id="1"/>
      <w:r>
        <w:rPr>
          <w:b w:val="1"/>
          <w:sz w:val="24"/>
        </w:rPr>
        <w:t xml:space="preserve"> </w:t>
      </w:r>
      <w:r>
        <w:rPr>
          <w:b w:val="1"/>
          <w:sz w:val="24"/>
        </w:rPr>
        <w:t>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18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5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56</w:t>
      </w:r>
      <w:r>
        <w:rPr>
          <w:b w:val="1"/>
          <w:sz w:val="24"/>
        </w:rPr>
        <w:t> 816,5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</w:t>
      </w:r>
      <w:r>
        <w:rPr>
          <w:sz w:val="24"/>
        </w:rPr>
        <w:t xml:space="preserve">., в том числе условно утвержденные расходы в сумме </w:t>
      </w:r>
      <w:r>
        <w:rPr>
          <w:b w:val="1"/>
          <w:sz w:val="24"/>
        </w:rPr>
        <w:t>1 3</w:t>
      </w:r>
      <w:r>
        <w:rPr>
          <w:b w:val="1"/>
          <w:sz w:val="24"/>
        </w:rPr>
        <w:t>90</w:t>
      </w:r>
      <w:r>
        <w:rPr>
          <w:b w:val="1"/>
          <w:sz w:val="24"/>
        </w:rPr>
        <w:t>,0</w:t>
      </w:r>
      <w:r>
        <w:rPr>
          <w:sz w:val="24"/>
        </w:rPr>
        <w:t xml:space="preserve"> </w:t>
      </w:r>
      <w:r>
        <w:rPr>
          <w:b w:val="1"/>
          <w:sz w:val="24"/>
        </w:rPr>
        <w:t>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</w:t>
      </w:r>
      <w:r>
        <w:rPr>
          <w:sz w:val="24"/>
        </w:rPr>
        <w:t>.;</w:t>
      </w:r>
    </w:p>
    <w:p w14:paraId="19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6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59 068,6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  <w:r>
        <w:rPr>
          <w:b w:val="1"/>
          <w:sz w:val="24"/>
        </w:rPr>
        <w:t xml:space="preserve">, </w:t>
      </w:r>
      <w:r>
        <w:rPr>
          <w:sz w:val="24"/>
        </w:rPr>
        <w:t xml:space="preserve">в том числе условно утвержденные расходы в сумме </w:t>
      </w:r>
      <w:r>
        <w:rPr>
          <w:b w:val="1"/>
          <w:sz w:val="24"/>
        </w:rPr>
        <w:t>2 890</w:t>
      </w:r>
      <w:r>
        <w:rPr>
          <w:sz w:val="24"/>
        </w:rPr>
        <w:t xml:space="preserve"> </w:t>
      </w:r>
      <w:r>
        <w:rPr>
          <w:b w:val="1"/>
          <w:sz w:val="24"/>
        </w:rPr>
        <w:t>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</w:p>
    <w:p w14:paraId="1A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 xml:space="preserve"> размер дефицита бюджета </w:t>
      </w:r>
      <w:r>
        <w:rPr>
          <w:sz w:val="24"/>
        </w:rPr>
        <w:t>местного бюджета:</w:t>
      </w:r>
    </w:p>
    <w:p w14:paraId="1B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0,0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1C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5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0</w:t>
      </w:r>
      <w:r>
        <w:rPr>
          <w:b w:val="1"/>
          <w:sz w:val="24"/>
        </w:rPr>
        <w:t>,0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1D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6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0,0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</w:p>
    <w:p w14:paraId="1E000000">
      <w:pPr>
        <w:rPr>
          <w:b w:val="1"/>
        </w:rPr>
      </w:pPr>
    </w:p>
    <w:p w14:paraId="1F000000">
      <w:pPr>
        <w:rPr>
          <w:b w:val="1"/>
        </w:rPr>
      </w:pPr>
      <w:r>
        <w:rPr>
          <w:b w:val="1"/>
        </w:rPr>
        <w:t>С</w:t>
      </w:r>
      <w:r>
        <w:rPr>
          <w:b w:val="1"/>
        </w:rPr>
        <w:t xml:space="preserve">татья </w:t>
      </w:r>
      <w:r>
        <w:rPr>
          <w:b w:val="1"/>
        </w:rPr>
        <w:t>2</w:t>
      </w:r>
    </w:p>
    <w:p w14:paraId="20000000">
      <w:pPr>
        <w:pStyle w:val="Style_3"/>
        <w:tabs>
          <w:tab w:leader="none" w:pos="426" w:val="left"/>
        </w:tabs>
        <w:spacing w:before="60"/>
        <w:ind w:firstLine="426" w:left="0"/>
        <w:jc w:val="both"/>
        <w:rPr>
          <w:sz w:val="24"/>
        </w:rPr>
      </w:pPr>
      <w:r>
        <w:rPr>
          <w:sz w:val="24"/>
        </w:rPr>
        <w:t xml:space="preserve">Утвердить объем поступлений доходов в </w:t>
      </w:r>
      <w:r>
        <w:rPr>
          <w:sz w:val="24"/>
        </w:rPr>
        <w:t xml:space="preserve">местный бюджет </w:t>
      </w:r>
      <w:r>
        <w:rPr>
          <w:sz w:val="24"/>
        </w:rPr>
        <w:t>по кодам классификации доходов 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</w:t>
      </w:r>
      <w:r>
        <w:rPr>
          <w:sz w:val="24"/>
        </w:rPr>
        <w:t xml:space="preserve"> согласно </w:t>
      </w:r>
      <w:r>
        <w:rPr>
          <w:color w:themeColor="text2" w:val="1F497D"/>
          <w:sz w:val="24"/>
        </w:rPr>
        <w:t>приложени</w:t>
      </w:r>
      <w:r>
        <w:rPr>
          <w:color w:themeColor="text2" w:val="1F497D"/>
          <w:sz w:val="24"/>
        </w:rPr>
        <w:t>ю</w:t>
      </w:r>
      <w:r>
        <w:rPr>
          <w:color w:themeColor="text2" w:val="1F497D"/>
          <w:sz w:val="24"/>
        </w:rPr>
        <w:t xml:space="preserve"> №</w:t>
      </w:r>
      <w:r>
        <w:rPr>
          <w:color w:themeColor="text2" w:val="1F497D"/>
          <w:sz w:val="24"/>
        </w:rPr>
        <w:t>1</w:t>
      </w:r>
      <w:r>
        <w:rPr>
          <w:sz w:val="24"/>
        </w:rPr>
        <w:t xml:space="preserve"> к настоящему Решению.</w:t>
      </w:r>
    </w:p>
    <w:p w14:paraId="21000000">
      <w:pPr>
        <w:rPr>
          <w:b w:val="1"/>
        </w:rPr>
      </w:pPr>
    </w:p>
    <w:p w14:paraId="22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3</w:t>
      </w:r>
    </w:p>
    <w:p w14:paraId="23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объем межбюджетных </w:t>
      </w:r>
      <w:r>
        <w:rPr>
          <w:sz w:val="24"/>
        </w:rPr>
        <w:t xml:space="preserve">трансфертов, получаемых из бюджета </w:t>
      </w:r>
      <w:r>
        <w:rPr>
          <w:sz w:val="24"/>
        </w:rPr>
        <w:t xml:space="preserve">Санкт-Петербурга </w:t>
      </w: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 </w:t>
      </w:r>
      <w:r>
        <w:rPr>
          <w:sz w:val="24"/>
        </w:rPr>
        <w:t>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</w:t>
      </w:r>
      <w:r>
        <w:rPr>
          <w:sz w:val="24"/>
        </w:rPr>
        <w:t>, определенный закон</w:t>
      </w:r>
      <w:r>
        <w:rPr>
          <w:sz w:val="24"/>
        </w:rPr>
        <w:t>ом</w:t>
      </w:r>
      <w:r>
        <w:rPr>
          <w:sz w:val="24"/>
        </w:rPr>
        <w:t xml:space="preserve"> «О</w:t>
      </w:r>
      <w:r>
        <w:rPr>
          <w:sz w:val="24"/>
        </w:rPr>
        <w:t xml:space="preserve"> бюджете Санкт-Петербурга</w:t>
      </w:r>
      <w:r>
        <w:rPr>
          <w:sz w:val="24"/>
        </w:rPr>
        <w:t xml:space="preserve"> </w:t>
      </w: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годов» </w:t>
      </w:r>
      <w:r>
        <w:rPr>
          <w:sz w:val="24"/>
        </w:rPr>
        <w:t>в сумме:</w:t>
      </w:r>
    </w:p>
    <w:p w14:paraId="24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54</w:t>
      </w:r>
      <w:r>
        <w:rPr>
          <w:b w:val="1"/>
          <w:sz w:val="24"/>
        </w:rPr>
        <w:t> 370,9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25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5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56</w:t>
      </w:r>
      <w:r>
        <w:rPr>
          <w:b w:val="1"/>
          <w:sz w:val="24"/>
        </w:rPr>
        <w:t> 606,5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26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6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58</w:t>
      </w:r>
      <w:r>
        <w:rPr>
          <w:b w:val="1"/>
          <w:sz w:val="24"/>
        </w:rPr>
        <w:t> 848,6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</w:t>
      </w:r>
      <w:r>
        <w:rPr>
          <w:b w:val="1"/>
          <w:sz w:val="24"/>
        </w:rPr>
        <w:t>.</w:t>
      </w:r>
    </w:p>
    <w:p w14:paraId="27000000">
      <w:pPr>
        <w:rPr>
          <w:b w:val="1"/>
        </w:rPr>
      </w:pPr>
    </w:p>
    <w:p w14:paraId="28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4</w:t>
      </w:r>
    </w:p>
    <w:p w14:paraId="29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р</w:t>
      </w:r>
      <w:r>
        <w:rPr>
          <w:sz w:val="24"/>
        </w:rPr>
        <w:t>аспределение бюджетных ассигнований местного</w:t>
      </w:r>
      <w:r>
        <w:rPr>
          <w:sz w:val="24"/>
        </w:rPr>
        <w:t xml:space="preserve"> бюджета </w:t>
      </w:r>
      <w:r>
        <w:rPr>
          <w:sz w:val="24"/>
        </w:rPr>
        <w:t>по</w:t>
      </w:r>
      <w:r>
        <w:rPr>
          <w:sz w:val="24"/>
        </w:rPr>
        <w:t xml:space="preserve"> разделам, подразделам, целевым статьям, группам видов расходов классификации расходов </w:t>
      </w: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val="1F497D"/>
          <w:sz w:val="24"/>
        </w:rPr>
        <w:t>п</w:t>
      </w:r>
      <w:r>
        <w:rPr>
          <w:color w:themeColor="text2" w:val="1F497D"/>
          <w:sz w:val="24"/>
        </w:rPr>
        <w:t>риложению №</w:t>
      </w:r>
      <w:r>
        <w:rPr>
          <w:color w:themeColor="text2" w:val="1F497D"/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A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</w:p>
    <w:p w14:paraId="2B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5</w:t>
      </w:r>
    </w:p>
    <w:p w14:paraId="2C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в</w:t>
      </w:r>
      <w:r>
        <w:rPr>
          <w:sz w:val="24"/>
        </w:rPr>
        <w:t xml:space="preserve">едомственную структуру расходов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 </w:t>
      </w:r>
      <w:r>
        <w:rPr>
          <w:sz w:val="24"/>
        </w:rPr>
        <w:t xml:space="preserve">согласно  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 xml:space="preserve">риложению № </w:t>
      </w:r>
      <w:r>
        <w:rPr>
          <w:color w:themeColor="text2" w:themeTint="99" w:val="548DD4"/>
          <w:sz w:val="24"/>
        </w:rPr>
        <w:t>3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D000000">
      <w:pPr>
        <w:rPr>
          <w:b w:val="1"/>
        </w:rPr>
      </w:pPr>
    </w:p>
    <w:p w14:paraId="2E000000">
      <w:pPr>
        <w:rPr>
          <w:b w:val="1"/>
        </w:rPr>
      </w:pPr>
      <w:r>
        <w:rPr>
          <w:b w:val="1"/>
        </w:rPr>
        <w:t>Статья 6</w:t>
      </w:r>
    </w:p>
    <w:p w14:paraId="2F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распределение бюджетных ассигнований</w:t>
      </w:r>
      <w:r>
        <w:rPr>
          <w:sz w:val="24"/>
        </w:rPr>
        <w:t xml:space="preserve"> </w:t>
      </w:r>
      <w:r>
        <w:rPr>
          <w:sz w:val="24"/>
        </w:rPr>
        <w:t xml:space="preserve">местного бюджета </w:t>
      </w:r>
      <w:r>
        <w:rPr>
          <w:sz w:val="24"/>
        </w:rPr>
        <w:t>по разделам и подразделам классификации расходов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themeTint="99" w:val="548DD4"/>
          <w:sz w:val="24"/>
        </w:rPr>
        <w:t>приложению</w:t>
      </w:r>
      <w:r>
        <w:rPr>
          <w:color w:themeColor="text2" w:themeTint="99" w:val="548DD4"/>
          <w:sz w:val="24"/>
        </w:rPr>
        <w:t xml:space="preserve"> N </w:t>
      </w:r>
      <w:r>
        <w:rPr>
          <w:color w:themeColor="text2" w:themeTint="99" w:val="548DD4"/>
          <w:sz w:val="24"/>
        </w:rPr>
        <w:t>4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0000000">
      <w:pPr>
        <w:rPr>
          <w:b w:val="1"/>
        </w:rPr>
      </w:pPr>
    </w:p>
    <w:p w14:paraId="31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7</w:t>
      </w:r>
    </w:p>
    <w:p w14:paraId="32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и</w:t>
      </w:r>
      <w:r>
        <w:rPr>
          <w:sz w:val="24"/>
        </w:rPr>
        <w:t xml:space="preserve">сточники финансирования дефицита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 </w:t>
      </w:r>
      <w:r>
        <w:rPr>
          <w:sz w:val="24"/>
        </w:rPr>
        <w:t>согла</w:t>
      </w:r>
      <w:r>
        <w:rPr>
          <w:sz w:val="24"/>
        </w:rPr>
        <w:t xml:space="preserve">сно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>риложению №</w:t>
      </w:r>
      <w:r>
        <w:rPr>
          <w:color w:themeColor="text2" w:themeTint="99" w:val="548DD4"/>
          <w:sz w:val="24"/>
        </w:rPr>
        <w:t xml:space="preserve"> </w:t>
      </w:r>
      <w:r>
        <w:rPr>
          <w:color w:themeColor="text2" w:themeTint="99" w:val="548DD4"/>
          <w:sz w:val="24"/>
        </w:rPr>
        <w:t>5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3000000">
      <w:pPr>
        <w:pStyle w:val="Style_3"/>
        <w:spacing w:before="60"/>
        <w:ind w:firstLine="0" w:left="426"/>
        <w:jc w:val="both"/>
        <w:rPr>
          <w:sz w:val="24"/>
        </w:rPr>
      </w:pPr>
    </w:p>
    <w:p w14:paraId="34000000">
      <w:pPr>
        <w:rPr>
          <w:b w:val="1"/>
        </w:rPr>
      </w:pPr>
      <w:r>
        <w:rPr>
          <w:b w:val="1"/>
        </w:rPr>
        <w:t>Статья 8</w:t>
      </w:r>
    </w:p>
    <w:p w14:paraId="35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о</w:t>
      </w:r>
      <w:r>
        <w:rPr>
          <w:sz w:val="24"/>
        </w:rPr>
        <w:t>бъем</w:t>
      </w:r>
      <w:r>
        <w:rPr>
          <w:sz w:val="24"/>
        </w:rPr>
        <w:t xml:space="preserve"> бюджетных </w:t>
      </w:r>
      <w:r>
        <w:rPr>
          <w:sz w:val="24"/>
        </w:rPr>
        <w:t>ассигнований</w:t>
      </w:r>
      <w:r>
        <w:rPr>
          <w:sz w:val="24"/>
        </w:rPr>
        <w:t xml:space="preserve"> </w:t>
      </w:r>
      <w:r>
        <w:rPr>
          <w:sz w:val="24"/>
        </w:rPr>
        <w:t>местного бюджета</w:t>
      </w:r>
      <w:r>
        <w:rPr>
          <w:sz w:val="24"/>
        </w:rPr>
        <w:t xml:space="preserve">, направляемых на исполнение публичных </w:t>
      </w:r>
      <w:r>
        <w:rPr>
          <w:sz w:val="24"/>
        </w:rPr>
        <w:t>нормативных обязательств</w:t>
      </w:r>
      <w:r>
        <w:rPr>
          <w:sz w:val="24"/>
        </w:rPr>
        <w:t>:</w:t>
      </w:r>
    </w:p>
    <w:p w14:paraId="36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634,4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37000000">
      <w:pPr>
        <w:pStyle w:val="Style_3"/>
        <w:spacing w:before="60"/>
        <w:ind w:firstLine="0" w:left="720"/>
        <w:jc w:val="both"/>
        <w:rPr>
          <w:b w:val="1"/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660,8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38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 xml:space="preserve">на 2026 год в сумме </w:t>
      </w:r>
      <w:r>
        <w:rPr>
          <w:b w:val="1"/>
          <w:sz w:val="24"/>
        </w:rPr>
        <w:t xml:space="preserve">699,2 </w:t>
      </w:r>
      <w:r>
        <w:rPr>
          <w:b w:val="1"/>
          <w:sz w:val="24"/>
        </w:rPr>
        <w:t>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</w:p>
    <w:p w14:paraId="39000000">
      <w:pPr>
        <w:pStyle w:val="Style_3"/>
        <w:spacing w:before="60"/>
        <w:ind w:firstLine="567" w:left="0"/>
        <w:jc w:val="both"/>
        <w:rPr>
          <w:sz w:val="24"/>
        </w:rPr>
      </w:pPr>
    </w:p>
    <w:p w14:paraId="3A000000">
      <w:pPr>
        <w:rPr>
          <w:b w:val="1"/>
        </w:rPr>
      </w:pPr>
      <w:r>
        <w:rPr>
          <w:b w:val="1"/>
        </w:rPr>
        <w:t>Статья 9</w:t>
      </w:r>
    </w:p>
    <w:p w14:paraId="3B000000">
      <w:pPr>
        <w:pStyle w:val="Style_4"/>
        <w:numPr>
          <w:ilvl w:val="0"/>
          <w:numId w:val="2"/>
        </w:numPr>
        <w:tabs>
          <w:tab w:leader="none" w:pos="426" w:val="left"/>
        </w:tabs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14:paraId="3C000000">
      <w:pPr>
        <w:pStyle w:val="Style_3"/>
        <w:numPr>
          <w:ilvl w:val="0"/>
          <w:numId w:val="2"/>
        </w:numPr>
        <w:tabs>
          <w:tab w:leader="none" w:pos="426" w:val="left"/>
        </w:tabs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объем </w:t>
      </w:r>
      <w:r>
        <w:rPr>
          <w:sz w:val="24"/>
        </w:rPr>
        <w:t>предоставления субсидий</w:t>
      </w:r>
      <w:r>
        <w:rPr>
          <w:sz w:val="24"/>
        </w:rPr>
        <w:t xml:space="preserve"> из местного бюджета</w:t>
      </w:r>
      <w:r>
        <w:rPr>
          <w:sz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>
        <w:rPr>
          <w:sz w:val="24"/>
        </w:rPr>
        <w:t>:</w:t>
      </w:r>
    </w:p>
    <w:p w14:paraId="3D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254,1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3E000000">
      <w:pPr>
        <w:pStyle w:val="Style_3"/>
        <w:spacing w:before="60"/>
        <w:ind w:firstLine="0" w:left="720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5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254,1</w:t>
      </w:r>
      <w:r>
        <w:rPr>
          <w:b w:val="1"/>
          <w:sz w:val="24"/>
        </w:rPr>
        <w:t xml:space="preserve"> 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руб.;</w:t>
      </w:r>
    </w:p>
    <w:p w14:paraId="3F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6</w:t>
      </w:r>
      <w:r>
        <w:rPr>
          <w:sz w:val="24"/>
        </w:rPr>
        <w:t xml:space="preserve"> год в сумме </w:t>
      </w:r>
      <w:r>
        <w:rPr>
          <w:b w:val="1"/>
          <w:sz w:val="24"/>
        </w:rPr>
        <w:t>254,1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тыс.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руб.</w:t>
      </w:r>
    </w:p>
    <w:p w14:paraId="40000000">
      <w:pPr>
        <w:pStyle w:val="Style_3"/>
        <w:spacing w:before="60"/>
        <w:ind w:firstLine="0" w:left="426"/>
        <w:jc w:val="both"/>
        <w:rPr>
          <w:b w:val="1"/>
          <w:sz w:val="24"/>
        </w:rPr>
      </w:pPr>
    </w:p>
    <w:p w14:paraId="41000000">
      <w:pPr>
        <w:rPr>
          <w:b w:val="1"/>
        </w:rPr>
      </w:pPr>
      <w:r>
        <w:rPr>
          <w:b w:val="1"/>
        </w:rPr>
        <w:t>Статья 10</w:t>
      </w:r>
    </w:p>
    <w:p w14:paraId="42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Установить </w:t>
      </w:r>
      <w:r>
        <w:rPr>
          <w:sz w:val="24"/>
        </w:rPr>
        <w:t xml:space="preserve">верхний предел муниципального долга </w:t>
      </w:r>
      <w:r>
        <w:rPr>
          <w:sz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– МО пос. Солнечное):</w:t>
      </w:r>
    </w:p>
    <w:p w14:paraId="43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на 1 января 202</w:t>
      </w:r>
      <w:r>
        <w:rPr>
          <w:sz w:val="24"/>
        </w:rPr>
        <w:t>5</w:t>
      </w:r>
      <w:r>
        <w:rPr>
          <w:sz w:val="24"/>
        </w:rPr>
        <w:t xml:space="preserve">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4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на 1 января 202</w:t>
      </w:r>
      <w:r>
        <w:rPr>
          <w:sz w:val="24"/>
        </w:rPr>
        <w:t>6</w:t>
      </w:r>
      <w:r>
        <w:rPr>
          <w:sz w:val="24"/>
        </w:rPr>
        <w:t xml:space="preserve">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 xml:space="preserve">0,00 </w:t>
      </w:r>
      <w:r>
        <w:rPr>
          <w:sz w:val="24"/>
        </w:rPr>
        <w:t>(ноль) рублей;</w:t>
      </w:r>
    </w:p>
    <w:p w14:paraId="45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на 1 января 202</w:t>
      </w:r>
      <w:r>
        <w:rPr>
          <w:sz w:val="24"/>
        </w:rPr>
        <w:t>7</w:t>
      </w:r>
      <w:r>
        <w:rPr>
          <w:sz w:val="24"/>
        </w:rPr>
        <w:t xml:space="preserve"> года в сумме 0,00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6000000">
      <w:pPr>
        <w:rPr>
          <w:b w:val="1"/>
        </w:rPr>
      </w:pPr>
    </w:p>
    <w:p w14:paraId="47000000">
      <w:pPr>
        <w:rPr>
          <w:b w:val="1"/>
        </w:rPr>
      </w:pPr>
      <w:r>
        <w:rPr>
          <w:b w:val="1"/>
        </w:rPr>
        <w:t>Статья 1</w:t>
      </w:r>
      <w:r>
        <w:rPr>
          <w:b w:val="1"/>
        </w:rPr>
        <w:t>1</w:t>
      </w:r>
    </w:p>
    <w:p w14:paraId="48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>
        <w:rPr>
          <w:sz w:val="24"/>
        </w:rPr>
        <w:t xml:space="preserve"> местного</w:t>
      </w:r>
      <w:r>
        <w:rPr>
          <w:sz w:val="24"/>
        </w:rPr>
        <w:t xml:space="preserve"> </w:t>
      </w:r>
      <w:r>
        <w:rPr>
          <w:sz w:val="24"/>
        </w:rPr>
        <w:t>бюджета без</w:t>
      </w:r>
      <w:r>
        <w:rPr>
          <w:sz w:val="24"/>
        </w:rPr>
        <w:t xml:space="preserve"> внесения изменений в решение о бюджете может:</w:t>
      </w:r>
    </w:p>
    <w:p w14:paraId="49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>
        <w:rPr>
          <w:rFonts w:ascii="Times New Roman" w:hAnsi="Times New Roman"/>
          <w:sz w:val="24"/>
        </w:rPr>
        <w:t>пределах общего объема бюджетных ассигнований, предусмотренных бюджетом</w:t>
      </w:r>
      <w:r>
        <w:rPr>
          <w:rFonts w:ascii="Times New Roman" w:hAnsi="Times New Roman"/>
          <w:sz w:val="24"/>
        </w:rPr>
        <w:t xml:space="preserve"> в текущем финансовом году.</w:t>
      </w:r>
    </w:p>
    <w:p w14:paraId="4A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перераспределение бюджетных ассигнований между разделами</w:t>
      </w:r>
      <w:r>
        <w:rPr>
          <w:rFonts w:ascii="Times New Roman" w:hAnsi="Times New Roman"/>
          <w:sz w:val="24"/>
        </w:rPr>
        <w:t xml:space="preserve">, подразделами, целевыми статьями и видами расходов </w:t>
      </w:r>
      <w:r>
        <w:rPr>
          <w:rFonts w:ascii="Times New Roman" w:hAnsi="Times New Roman"/>
          <w:sz w:val="24"/>
        </w:rPr>
        <w:t>бюджета в</w:t>
      </w:r>
      <w:r>
        <w:rPr>
          <w:rFonts w:ascii="Times New Roman" w:hAnsi="Times New Roman"/>
          <w:sz w:val="24"/>
        </w:rPr>
        <w:t xml:space="preserve"> пределах </w:t>
      </w:r>
      <w:r>
        <w:rPr>
          <w:rFonts w:ascii="Times New Roman" w:hAnsi="Times New Roman"/>
          <w:sz w:val="24"/>
        </w:rPr>
        <w:t>общего объема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предусмотренных в текущем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финансовом году, на финансовое обеспечение непредвиденных расходов,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образовавшихся в результате экономии от использования</w:t>
      </w:r>
      <w:r>
        <w:rPr>
          <w:rFonts w:ascii="Times New Roman" w:hAnsi="Times New Roman"/>
          <w:sz w:val="24"/>
        </w:rPr>
        <w:t xml:space="preserve"> бюджетных ассигнований. </w:t>
      </w:r>
    </w:p>
    <w:p w14:paraId="4B000000">
      <w:pPr>
        <w:rPr>
          <w:b w:val="1"/>
        </w:rPr>
      </w:pPr>
      <w:r>
        <w:rPr>
          <w:b w:val="1"/>
        </w:rPr>
        <w:t>Статья 1</w:t>
      </w:r>
      <w:r>
        <w:rPr>
          <w:b w:val="1"/>
        </w:rPr>
        <w:t>2</w:t>
      </w:r>
    </w:p>
    <w:p w14:paraId="4C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Опубликовать </w:t>
      </w:r>
      <w:r>
        <w:rPr>
          <w:sz w:val="24"/>
        </w:rPr>
        <w:t>настоящее решение</w:t>
      </w:r>
      <w:r>
        <w:rPr>
          <w:sz w:val="24"/>
        </w:rPr>
        <w:t xml:space="preserve"> в </w:t>
      </w:r>
      <w:r>
        <w:rPr>
          <w:sz w:val="24"/>
        </w:rPr>
        <w:t xml:space="preserve">печатном периодическом издании МО пос. Солнечное «Солнечные часы» и на официальном сайте </w:t>
      </w:r>
      <w:r>
        <w:rPr>
          <w:sz w:val="24"/>
        </w:rPr>
        <w:t>мосолнечное.рф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Решение вступает в </w:t>
      </w:r>
      <w:r>
        <w:rPr>
          <w:sz w:val="24"/>
        </w:rPr>
        <w:t>силу с</w:t>
      </w:r>
      <w:r>
        <w:rPr>
          <w:sz w:val="24"/>
        </w:rPr>
        <w:t xml:space="preserve"> момента опубликования.</w:t>
      </w:r>
    </w:p>
    <w:p w14:paraId="4D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Контроль за</w:t>
      </w:r>
      <w:r>
        <w:rPr>
          <w:sz w:val="24"/>
        </w:rPr>
        <w:t xml:space="preserve"> исполнением решения возложить на  </w:t>
      </w:r>
      <w:r>
        <w:rPr>
          <w:sz w:val="24"/>
        </w:rPr>
        <w:t>Г</w:t>
      </w:r>
      <w:r>
        <w:rPr>
          <w:sz w:val="24"/>
        </w:rPr>
        <w:t xml:space="preserve">лаву МО - </w:t>
      </w:r>
      <w:r>
        <w:rPr>
          <w:sz w:val="24"/>
        </w:rPr>
        <w:t>П</w:t>
      </w:r>
      <w:r>
        <w:rPr>
          <w:sz w:val="24"/>
        </w:rPr>
        <w:t>редседателя М</w:t>
      </w:r>
      <w:r>
        <w:rPr>
          <w:sz w:val="24"/>
        </w:rPr>
        <w:t>С</w:t>
      </w:r>
      <w:r>
        <w:rPr>
          <w:sz w:val="24"/>
        </w:rPr>
        <w:t xml:space="preserve"> п. Солнечное </w:t>
      </w:r>
      <w:r>
        <w:rPr>
          <w:sz w:val="24"/>
        </w:rPr>
        <w:t>М.А. Сафронова</w:t>
      </w:r>
    </w:p>
    <w:p w14:paraId="4E000000">
      <w:pPr>
        <w:rPr>
          <w:b w:val="1"/>
          <w:sz w:val="28"/>
        </w:rPr>
      </w:pPr>
    </w:p>
    <w:p w14:paraId="4F000000">
      <w:pPr>
        <w:rPr>
          <w:b w:val="1"/>
          <w:sz w:val="28"/>
        </w:rPr>
      </w:pPr>
    </w:p>
    <w:p w14:paraId="50000000">
      <w:pPr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</w:t>
      </w:r>
    </w:p>
    <w:p w14:paraId="51000000">
      <w:pPr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1" w:type="default"/>
      <w:pgSz w:h="16838" w:orient="portrait" w:w="11906"/>
      <w:pgMar w:bottom="851" w:footer="709" w:gutter="0" w:header="709" w:left="1701" w:right="84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decimal"/>
      <w:lvlText w:val="%1.%2."/>
      <w:lvlJc w:val="left"/>
      <w:pPr>
        <w:ind w:hanging="360" w:left="915"/>
      </w:pPr>
    </w:lvl>
    <w:lvl w:ilvl="2">
      <w:start w:val="1"/>
      <w:numFmt w:val="decimal"/>
      <w:lvlText w:val="%1.%2.%3."/>
      <w:lvlJc w:val="left"/>
      <w:pPr>
        <w:ind w:hanging="720" w:left="1275"/>
      </w:pPr>
    </w:lvl>
    <w:lvl w:ilvl="3">
      <w:start w:val="1"/>
      <w:numFmt w:val="decimal"/>
      <w:lvlText w:val="%1.%2.%3.%4."/>
      <w:lvlJc w:val="left"/>
      <w:pPr>
        <w:ind w:hanging="720" w:left="1275"/>
      </w:pPr>
    </w:lvl>
    <w:lvl w:ilvl="4">
      <w:start w:val="1"/>
      <w:numFmt w:val="decimal"/>
      <w:lvlText w:val="%1.%2.%3.%4.%5."/>
      <w:lvlJc w:val="left"/>
      <w:pPr>
        <w:ind w:hanging="1080" w:left="1635"/>
      </w:pPr>
    </w:lvl>
    <w:lvl w:ilvl="5">
      <w:start w:val="1"/>
      <w:numFmt w:val="decimal"/>
      <w:lvlText w:val="%1.%2.%3.%4.%5.%6."/>
      <w:lvlJc w:val="left"/>
      <w:pPr>
        <w:ind w:hanging="1080" w:left="1635"/>
      </w:pPr>
    </w:lvl>
    <w:lvl w:ilvl="6">
      <w:start w:val="1"/>
      <w:numFmt w:val="decimal"/>
      <w:lvlText w:val="%1.%2.%3.%4.%5.%6.%7."/>
      <w:lvlJc w:val="left"/>
      <w:pPr>
        <w:ind w:hanging="1440" w:left="1995"/>
      </w:pPr>
    </w:lvl>
    <w:lvl w:ilvl="7">
      <w:start w:val="1"/>
      <w:numFmt w:val="decimal"/>
      <w:lvlText w:val="%1.%2.%3.%4.%5.%6.%7.%8."/>
      <w:lvlJc w:val="left"/>
      <w:pPr>
        <w:ind w:hanging="1440" w:left="1995"/>
      </w:pPr>
    </w:lvl>
    <w:lvl w:ilvl="8">
      <w:start w:val="1"/>
      <w:numFmt w:val="decimal"/>
      <w:lvlText w:val="%1.%2.%3.%4.%5.%6.%7.%8.%9."/>
      <w:lvlJc w:val="left"/>
      <w:pPr>
        <w:ind w:hanging="1800" w:left="2355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3" w:type="paragraph">
    <w:name w:val="fontstyle01"/>
    <w:basedOn w:val="Style_14"/>
    <w:link w:val="Style_13_ch"/>
    <w:rPr>
      <w:rFonts w:ascii="TimesNewRomanPS-BoldMT" w:hAnsi="TimesNewRomanPS-BoldMT"/>
      <w:b w:val="1"/>
      <w:i w:val="0"/>
      <w:color w:val="000000"/>
      <w:sz w:val="24"/>
    </w:rPr>
  </w:style>
  <w:style w:styleId="Style_13_ch" w:type="character">
    <w:name w:val="fontstyle01"/>
    <w:basedOn w:val="Style_14_ch"/>
    <w:link w:val="Style_13"/>
    <w:rPr>
      <w:rFonts w:ascii="TimesNewRomanPS-BoldMT" w:hAnsi="TimesNewRomanPS-BoldMT"/>
      <w:b w:val="1"/>
      <w:i w:val="0"/>
      <w:color w:val="000000"/>
      <w:sz w:val="24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80"/>
      <w:u w:val="single"/>
    </w:rPr>
  </w:style>
  <w:style w:styleId="Style_17_ch" w:type="character">
    <w:name w:val="Hyperlink"/>
    <w:link w:val="Style_17"/>
    <w:rPr>
      <w:color w:val="000080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24" w:type="paragraph">
    <w:name w:val="Document Map"/>
    <w:basedOn w:val="Style_5"/>
    <w:link w:val="Style_24_ch"/>
    <w:rPr>
      <w:rFonts w:ascii="Tahoma" w:hAnsi="Tahoma"/>
    </w:rPr>
  </w:style>
  <w:style w:styleId="Style_24_ch" w:type="character">
    <w:name w:val="Document Map"/>
    <w:basedOn w:val="Style_5_ch"/>
    <w:link w:val="Style_24"/>
    <w:rPr>
      <w:rFonts w:ascii="Tahoma" w:hAnsi="Tahoma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4_ch" w:type="character">
    <w:name w:val="List Paragraph"/>
    <w:basedOn w:val="Style_5_ch"/>
    <w:link w:val="Style_4"/>
    <w:rPr>
      <w:rFonts w:asciiTheme="minorAscii" w:hAnsiTheme="minorHAnsi"/>
      <w:sz w:val="22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2023-12-06T07:06:48Z</dcterms:modified>
</cp:coreProperties>
</file>